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6892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საქართველოს მთავრობის</w:t>
      </w:r>
    </w:p>
    <w:p w14:paraId="05E0898D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დადგენილება</w:t>
      </w:r>
    </w:p>
    <w:p w14:paraId="120997E7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ქ. თბილისი                                                                      2020 წ</w:t>
      </w:r>
    </w:p>
    <w:p w14:paraId="15153CCE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ins w:id="0" w:author="Natia Khmaladze" w:date="2020-08-13T17:13:00Z"/>
          <w:rStyle w:val="Strong"/>
          <w:rFonts w:ascii="Sylfaen" w:hAnsi="Sylfaen"/>
          <w:color w:val="000000"/>
          <w:sz w:val="22"/>
          <w:szCs w:val="22"/>
        </w:rPr>
      </w:pPr>
    </w:p>
    <w:p w14:paraId="6ACA740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/>
          <w:color w:val="000000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„</w:t>
      </w:r>
      <w:proofErr w:type="spellStart"/>
      <w:proofErr w:type="gram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proofErr w:type="gram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2020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№</w:t>
      </w:r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ცვლილების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შეტანის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თაობაზე</w:t>
      </w:r>
      <w:proofErr w:type="spellEnd"/>
    </w:p>
    <w:p w14:paraId="73D28F3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 </w:t>
      </w:r>
    </w:p>
    <w:p w14:paraId="6FCD9DF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Sylfaen" w:hAnsi="Sylfaen" w:cs="Verdana"/>
          <w:color w:val="000000"/>
          <w:sz w:val="22"/>
          <w:szCs w:val="22"/>
        </w:rPr>
      </w:pP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1</w:t>
      </w:r>
      <w:r w:rsidRPr="00CB7972">
        <w:rPr>
          <w:rStyle w:val="Strong"/>
          <w:rFonts w:ascii="Sylfaen" w:hAnsi="Sylfaen"/>
          <w:color w:val="000000"/>
          <w:sz w:val="22"/>
          <w:szCs w:val="22"/>
          <w:lang w:val="ka-GE"/>
        </w:rPr>
        <w:t xml:space="preserve">. </w:t>
      </w:r>
      <w:r w:rsidRPr="00CB7972">
        <w:rPr>
          <w:rFonts w:ascii="Sylfaen" w:hAnsi="Sylfaen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ნორმატიული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აქტების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ორგანული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კანონის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-4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პუნქტის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,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 xml:space="preserve">2020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№</w:t>
      </w:r>
      <w:r w:rsidRPr="00CB7972">
        <w:rPr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(</w:t>
      </w:r>
      <w:r w:rsidRPr="00CB7972">
        <w:rPr>
          <w:rFonts w:ascii="Sylfaen" w:hAnsi="Sylfaen" w:cs="Sylfaen"/>
          <w:color w:val="000000"/>
          <w:sz w:val="22"/>
          <w:szCs w:val="22"/>
        </w:rPr>
        <w:t>www.matsne.gov.ge</w:t>
      </w:r>
      <w:r w:rsidRPr="00CB7972">
        <w:rPr>
          <w:rFonts w:ascii="Sylfaen" w:hAnsi="Sylfaen"/>
          <w:color w:val="000000"/>
          <w:sz w:val="22"/>
          <w:szCs w:val="22"/>
        </w:rPr>
        <w:t xml:space="preserve">, 23/05/2020, 470230000.10.003.022034)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შეტანილ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იქნეს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ცვლილება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  <w:lang w:val="ka-GE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11</w:t>
      </w:r>
      <w:r w:rsidRPr="00CB7972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3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დაემატოს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შინაარსის</w:t>
      </w:r>
      <w:proofErr w:type="spellEnd"/>
      <w:r w:rsidRPr="00CB7972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>11</w:t>
      </w:r>
      <w:r w:rsidRPr="00CB7972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4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>:</w:t>
      </w:r>
    </w:p>
    <w:p w14:paraId="3E326E0A" w14:textId="77777777" w:rsidR="00CB7972" w:rsidRPr="00CB7972" w:rsidDel="00395DA2" w:rsidRDefault="00CB7972" w:rsidP="00CB7972">
      <w:pPr>
        <w:spacing w:line="360" w:lineRule="auto"/>
        <w:jc w:val="both"/>
        <w:rPr>
          <w:del w:id="1" w:author="Natia Khmaladze" w:date="2020-08-13T17:13:00Z"/>
          <w:rFonts w:ascii="Sylfaen" w:hAnsi="Sylfaen" w:cs="Sylfaen"/>
          <w:b/>
          <w:bCs/>
          <w:sz w:val="22"/>
          <w:szCs w:val="22"/>
          <w:lang w:val="ka-GE"/>
        </w:rPr>
      </w:pPr>
    </w:p>
    <w:p w14:paraId="2FB456F7" w14:textId="77777777"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>„მუხლი 11</w:t>
      </w:r>
      <w:r w:rsidRPr="00CB7972">
        <w:rPr>
          <w:rFonts w:ascii="Sylfaen" w:eastAsia="Times New Roman" w:hAnsi="Sylfaen"/>
          <w:b/>
          <w:bCs/>
          <w:sz w:val="22"/>
          <w:szCs w:val="22"/>
          <w:vertAlign w:val="superscript"/>
          <w:lang w:val="ka-GE"/>
        </w:rPr>
        <w:t xml:space="preserve">4 </w:t>
      </w: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 xml:space="preserve">.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r w:rsidRPr="00CB7972">
        <w:rPr>
          <w:rFonts w:ascii="Sylfaen" w:hAnsi="Sylfaen"/>
          <w:b/>
          <w:bCs/>
          <w:sz w:val="22"/>
          <w:szCs w:val="22"/>
          <w:lang w:val="ka-GE"/>
        </w:rPr>
        <w:t xml:space="preserve">უცხოელი სტუდენტების მიმართ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proofErr w:type="spell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ღონისძიებები</w:t>
      </w:r>
      <w:proofErr w:type="spellEnd"/>
    </w:p>
    <w:p w14:paraId="347919B3" w14:textId="77777777" w:rsidR="00E17E9C" w:rsidRPr="00CB7972" w:rsidRDefault="00CB7972" w:rsidP="00CB7972">
      <w:pPr>
        <w:spacing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/>
        </w:rPr>
        <w:t xml:space="preserve">1. </w:t>
      </w:r>
      <w:r w:rsidRPr="00CB7972">
        <w:rPr>
          <w:rFonts w:ascii="Sylfaen" w:eastAsia="Times New Roman" w:hAnsi="Sylfaen" w:cs="Sylfaen"/>
          <w:sz w:val="22"/>
          <w:szCs w:val="22"/>
          <w:lang w:val="ka-GE"/>
        </w:rPr>
        <w:t>საქართველო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ში უმაღლეს და </w:t>
      </w:r>
      <w:r w:rsidRPr="006B7DBA">
        <w:rPr>
          <w:rFonts w:ascii="Sylfaen" w:eastAsia="Times New Roman" w:hAnsi="Sylfaen"/>
          <w:sz w:val="22"/>
          <w:szCs w:val="22"/>
          <w:highlight w:val="yellow"/>
          <w:lang w:val="ka-GE"/>
        </w:rPr>
        <w:t>პროფესიულ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 საგანმანათლებლო დაწესებულებაში სწავლების მსურველი უცხოელი სტუდენტები, ქვეყანაში 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განათლების მისაღებად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უნდა ფლობდნენ ჯანმ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რთელობისა და უბედური შემთხვევის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სადაზღვ</w:t>
      </w:r>
      <w:r w:rsidR="006227FE">
        <w:rPr>
          <w:rFonts w:ascii="Sylfaen" w:eastAsia="Times New Roman" w:hAnsi="Sylfaen"/>
          <w:sz w:val="22"/>
          <w:szCs w:val="22"/>
          <w:lang w:val="ka-GE"/>
        </w:rPr>
        <w:t>ევ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ო პოლისს</w:t>
      </w:r>
      <w:r>
        <w:rPr>
          <w:rFonts w:ascii="Sylfaen" w:eastAsia="Times New Roman" w:hAnsi="Sylfaen"/>
          <w:sz w:val="22"/>
          <w:szCs w:val="22"/>
          <w:lang w:val="ka-GE"/>
        </w:rPr>
        <w:t>, ამ მუხლის შესაბამისად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14:paraId="24DBA4F2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 xml:space="preserve">2.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ამ მუხლის მიზნებისთვის უცხოელ სტუდენტს მიეკუთვნება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</w:t>
      </w:r>
      <w:proofErr w:type="spellEnd"/>
      <w:r w:rsidRPr="00CB7972">
        <w:rPr>
          <w:rFonts w:ascii="Sylfaen" w:hAnsi="Sylfaen" w:cs="Sylfaen"/>
          <w:sz w:val="22"/>
          <w:szCs w:val="22"/>
          <w:lang w:val="ka-GE"/>
        </w:rPr>
        <w:t>ი</w:t>
      </w:r>
      <w:r w:rsidRPr="00CB7972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მოქალაქეობის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და იმავდროულად წარმოადგენს „უმაღლესი განათლების შესახებ“ საქართველოს კანონითა და „პროფესიული განათლების შესახებ“ საქართველოს კანონით განსაზღვრულ „სტუდენტს“ ან “პროფესიულ სტუდენტს“. </w:t>
      </w:r>
    </w:p>
    <w:p w14:paraId="1953A53E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3. ეს მუხლი არ ვრცელდება: </w:t>
      </w:r>
    </w:p>
    <w:p w14:paraId="38F70062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>ა) პირადობის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მოწმობის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სამგზავრო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დოკუმენტის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მაძიებელ 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პირები</w:t>
      </w:r>
      <w:r w:rsidRPr="00CB7972">
        <w:rPr>
          <w:rFonts w:ascii="Sylfaen" w:hAnsi="Sylfaen"/>
          <w:sz w:val="22"/>
          <w:szCs w:val="22"/>
          <w:lang w:val="ka-GE"/>
        </w:rPr>
        <w:t>.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ბ)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აკრედიტებული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დიპლომატიური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მისიების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და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მათი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ოჯახის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წევრებზე</w:t>
      </w:r>
      <w:proofErr w:type="spellEnd"/>
      <w:r w:rsidRPr="00CB7972">
        <w:rPr>
          <w:rFonts w:ascii="Sylfaen" w:hAnsi="Sylfaen"/>
          <w:sz w:val="22"/>
          <w:szCs w:val="22"/>
        </w:rPr>
        <w:t>;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76D686AA" w14:textId="77777777" w:rsidR="00CB7972" w:rsidRPr="00CB7972" w:rsidRDefault="00CB7972" w:rsidP="00CB7972">
      <w:pPr>
        <w:pStyle w:val="NormalWeb"/>
        <w:tabs>
          <w:tab w:val="left" w:pos="257"/>
        </w:tabs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გ)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საქართველოს საერთაშორისო ხელშეკრულებაით გათვალისწინებულ შემთხვევებში. </w:t>
      </w:r>
    </w:p>
    <w:p w14:paraId="1EF92A83" w14:textId="2E77EE6B"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Cs/>
          <w:sz w:val="22"/>
          <w:szCs w:val="22"/>
          <w:lang w:val="ka-GE"/>
        </w:rPr>
        <w:lastRenderedPageBreak/>
        <w:t xml:space="preserve">4. უმაღლესი/პროფესიული განათლების მისაღებად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უცხოელი სტუდენტის </w:t>
      </w:r>
      <w:r w:rsidRPr="00CB7972">
        <w:rPr>
          <w:rFonts w:ascii="Sylfaen" w:hAnsi="Sylfaen" w:cs="Sylfaen"/>
          <w:bCs/>
          <w:sz w:val="22"/>
          <w:szCs w:val="22"/>
          <w:lang w:val="ka-GE"/>
        </w:rPr>
        <w:t xml:space="preserve">ჯანმრთელობისა და უბედური შემთხვევის </w:t>
      </w:r>
      <w:r>
        <w:rPr>
          <w:rFonts w:ascii="Sylfaen" w:hAnsi="Sylfaen" w:cs="Sylfaen"/>
          <w:bCs/>
          <w:sz w:val="22"/>
          <w:szCs w:val="22"/>
          <w:lang w:val="ka-GE"/>
        </w:rPr>
        <w:t>სადაზღვევო პოლისი</w:t>
      </w:r>
      <w:r w:rsidR="001B247A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1B247A" w:rsidRPr="001B247A">
        <w:rPr>
          <w:rFonts w:ascii="Sylfaen" w:hAnsi="Sylfaen" w:cs="Sylfaen"/>
          <w:bCs/>
          <w:sz w:val="22"/>
          <w:szCs w:val="22"/>
          <w:highlight w:val="yellow"/>
          <w:lang w:val="ka-GE"/>
        </w:rPr>
        <w:t>არ უნდა აღემატებოდეს თვეში 50 ლარს</w:t>
      </w:r>
      <w:r w:rsidR="001B247A">
        <w:rPr>
          <w:rFonts w:ascii="Sylfaen" w:hAnsi="Sylfaen" w:cs="Sylfaen"/>
          <w:bCs/>
          <w:sz w:val="22"/>
          <w:szCs w:val="22"/>
          <w:lang w:val="ka-GE"/>
        </w:rPr>
        <w:t xml:space="preserve"> და იმავდორულად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უნდა მოიცავდეს არანაკლებ შემდეგ პირობებს: </w:t>
      </w:r>
    </w:p>
    <w:tbl>
      <w:tblPr>
        <w:tblpPr w:leftFromText="180" w:rightFromText="180" w:vertAnchor="text" w:horzAnchor="margin" w:tblpY="116"/>
        <w:tblW w:w="8745" w:type="dxa"/>
        <w:tblLook w:val="04A0" w:firstRow="1" w:lastRow="0" w:firstColumn="1" w:lastColumn="0" w:noHBand="0" w:noVBand="1"/>
      </w:tblPr>
      <w:tblGrid>
        <w:gridCol w:w="770"/>
        <w:gridCol w:w="4297"/>
        <w:gridCol w:w="1688"/>
        <w:gridCol w:w="1990"/>
      </w:tblGrid>
      <w:tr w:rsidR="00CB7972" w:rsidRPr="00CB7972" w14:paraId="46C85616" w14:textId="77777777" w:rsidTr="00CB7972">
        <w:trPr>
          <w:trHeight w:val="1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95B7" w14:textId="77777777" w:rsidR="00CB7972" w:rsidRPr="00CB7972" w:rsidRDefault="00CB7972" w:rsidP="00CB7972">
            <w:pPr>
              <w:pStyle w:val="ListParagraph"/>
              <w:spacing w:line="360" w:lineRule="auto"/>
              <w:ind w:left="1125" w:hanging="1096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#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7B2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მომსახურება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4430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დაფარვა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D349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ლიმიტი (ლარი)</w:t>
            </w:r>
          </w:p>
        </w:tc>
      </w:tr>
      <w:tr w:rsidR="00CB7972" w:rsidRPr="00CB7972" w14:paraId="0F4D553C" w14:textId="77777777" w:rsidTr="00CB7972">
        <w:trPr>
          <w:trHeight w:val="86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572C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E9E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24/7 ცხელი ხაზი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489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A47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7E118F7B" w14:textId="77777777" w:rsidTr="00CB7972">
        <w:trPr>
          <w:trHeight w:val="21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A202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FDF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F0D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918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1D05AB36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69E8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A573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ამბულატორიული მომსახურება ავადობით გამოწვეული/გადაუდებელი ამბულატორიული მომსახურება უბედური შემთხვევით გამოწვეული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012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ED84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0D01044B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EA50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C0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ჰოსპიტალური მომსახურება ავადობით გამოწვეული/გადაუდებელი ჰოსპიტალური მომსახურება უბედური შემთხვევით გამოწვეული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F7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5E8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20 000</w:t>
            </w:r>
          </w:p>
        </w:tc>
      </w:tr>
      <w:tr w:rsidR="00CB7972" w:rsidRPr="00CB7972" w14:paraId="19743E82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6624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C6B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სტომატოლოგიური მომსახურება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32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8F0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4F1AF51E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C198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98D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რეპატრიაცია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7765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45F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10 000</w:t>
            </w:r>
          </w:p>
        </w:tc>
      </w:tr>
      <w:tr w:rsidR="00CB7972" w:rsidRPr="00CB7972" w14:paraId="5B21A9B4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63A0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E843" w14:textId="1E88262B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</w:rPr>
              <w:t>COVID 19</w:t>
            </w: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–თან დაკავშირებული მომსახურება</w:t>
            </w:r>
            <w:r w:rsid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(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ამბულატორიული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და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/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ან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ჰოსპიტალური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დიაგნოსტიკა</w:t>
            </w:r>
            <w:proofErr w:type="spellEnd"/>
            <w:proofErr w:type="gram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,  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კოვიდ</w:t>
            </w:r>
            <w:proofErr w:type="spellEnd"/>
            <w:proofErr w:type="gram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19-ზე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ტესტირება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სამედიცინო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ჩვენებით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,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ჰოსპიტალური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მკურნალობა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,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კარანტინი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კოვით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19-ით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დაავადებულთან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კონტაქტის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შემთხვევაში</w:t>
            </w:r>
            <w:proofErr w:type="spellEnd"/>
            <w:r w:rsidR="001B247A" w:rsidRPr="001B247A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).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24D6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FF0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30 000</w:t>
            </w:r>
          </w:p>
        </w:tc>
      </w:tr>
      <w:tr w:rsidR="00CB7972" w:rsidRPr="00CB7972" w14:paraId="2318CCCB" w14:textId="77777777" w:rsidTr="00CB7972">
        <w:trPr>
          <w:trHeight w:val="22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54A1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701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სადაზღვევო თანხა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06C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299A" w14:textId="77777777" w:rsidR="00CB7972" w:rsidRPr="00CB7972" w:rsidRDefault="00CB7972" w:rsidP="00CB79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000</w:t>
            </w:r>
          </w:p>
        </w:tc>
      </w:tr>
    </w:tbl>
    <w:p w14:paraId="0975450B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2E65A6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A28514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7C3F647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3CBCC92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C73E184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49F750D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45A1D01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017B2CA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6832B9E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D13FBC2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2AE3DF0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18AC86C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437C5D4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1AAD4AD5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51C87C1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2909755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00A75C3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C54AA88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71F0470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BFA1F25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682CF11C" w14:textId="77777777" w:rsidR="001B247A" w:rsidRDefault="001B247A" w:rsidP="006227FE">
      <w:pPr>
        <w:pStyle w:val="NormalWeb"/>
        <w:spacing w:before="0" w:beforeAutospacing="0" w:after="0" w:afterAutospacing="0" w:line="360" w:lineRule="auto"/>
        <w:jc w:val="both"/>
        <w:rPr>
          <w:ins w:id="2" w:author="Natia Khmaladze" w:date="2020-08-14T14:10:00Z"/>
          <w:rFonts w:ascii="Sylfaen" w:hAnsi="Sylfaen" w:cs="Sylfaen"/>
          <w:sz w:val="22"/>
          <w:szCs w:val="22"/>
          <w:lang w:val="ka-GE"/>
        </w:rPr>
      </w:pPr>
    </w:p>
    <w:p w14:paraId="1F2AAB2F" w14:textId="77777777" w:rsidR="001B247A" w:rsidRDefault="001B247A" w:rsidP="006227FE">
      <w:pPr>
        <w:pStyle w:val="NormalWeb"/>
        <w:spacing w:before="0" w:beforeAutospacing="0" w:after="0" w:afterAutospacing="0" w:line="360" w:lineRule="auto"/>
        <w:jc w:val="both"/>
        <w:rPr>
          <w:ins w:id="3" w:author="Natia Khmaladze" w:date="2020-08-14T14:10:00Z"/>
          <w:rFonts w:ascii="Sylfaen" w:hAnsi="Sylfaen" w:cs="Sylfaen"/>
          <w:sz w:val="22"/>
          <w:szCs w:val="22"/>
          <w:lang w:val="ka-GE"/>
        </w:rPr>
      </w:pPr>
    </w:p>
    <w:p w14:paraId="42F5EA5D" w14:textId="77777777" w:rsidR="001B247A" w:rsidRDefault="001B247A" w:rsidP="006227FE">
      <w:pPr>
        <w:pStyle w:val="NormalWeb"/>
        <w:spacing w:before="0" w:beforeAutospacing="0" w:after="0" w:afterAutospacing="0" w:line="360" w:lineRule="auto"/>
        <w:jc w:val="both"/>
        <w:rPr>
          <w:ins w:id="4" w:author="Natia Khmaladze" w:date="2020-08-14T14:10:00Z"/>
          <w:rFonts w:ascii="Sylfaen" w:hAnsi="Sylfaen" w:cs="Sylfaen"/>
          <w:sz w:val="22"/>
          <w:szCs w:val="22"/>
          <w:lang w:val="ka-GE"/>
        </w:rPr>
      </w:pPr>
    </w:p>
    <w:p w14:paraId="6F2CC5C7" w14:textId="77777777" w:rsidR="001B247A" w:rsidRDefault="001B247A" w:rsidP="006227FE">
      <w:pPr>
        <w:pStyle w:val="NormalWeb"/>
        <w:spacing w:before="0" w:beforeAutospacing="0" w:after="0" w:afterAutospacing="0" w:line="360" w:lineRule="auto"/>
        <w:jc w:val="both"/>
        <w:rPr>
          <w:ins w:id="5" w:author="Natia Khmaladze" w:date="2020-08-14T14:10:00Z"/>
          <w:rFonts w:ascii="Sylfaen" w:hAnsi="Sylfaen" w:cs="Sylfaen"/>
          <w:sz w:val="22"/>
          <w:szCs w:val="22"/>
          <w:lang w:val="ka-GE"/>
        </w:rPr>
      </w:pPr>
    </w:p>
    <w:p w14:paraId="23AC54E3" w14:textId="77777777" w:rsidR="001B247A" w:rsidRDefault="001B247A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25414A07" w14:textId="77777777" w:rsidR="001B247A" w:rsidRDefault="001B247A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5899BD9" w14:textId="77777777" w:rsidR="006227FE" w:rsidRDefault="00CB7972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lastRenderedPageBreak/>
        <w:t xml:space="preserve">5. უცხოელი </w:t>
      </w:r>
      <w:r>
        <w:rPr>
          <w:rFonts w:ascii="Sylfaen" w:hAnsi="Sylfaen" w:cs="Sylfaen"/>
          <w:sz w:val="22"/>
          <w:szCs w:val="22"/>
          <w:lang w:val="ka-GE"/>
        </w:rPr>
        <w:t>სტუდენტი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ჯანმრთელობისა და უბედური შემთხვევის სადაზღვევო პოლისს უნდა ფლობდეს მისი საქართველოს </w:t>
      </w:r>
      <w:r w:rsidRPr="00CB7972">
        <w:rPr>
          <w:rFonts w:ascii="Sylfaen" w:hAnsi="Sylfaen" w:cs="Sylfaen"/>
          <w:bCs/>
          <w:sz w:val="22"/>
          <w:szCs w:val="22"/>
          <w:lang w:val="ka-GE"/>
        </w:rPr>
        <w:t>ტერიტორიაზე ყოფნის სრული პერიოდით, მაგრამ არანაკლებ ერთი სემესტრის ვადით.</w:t>
      </w:r>
    </w:p>
    <w:p w14:paraId="0B2C794D" w14:textId="381800D7" w:rsidR="00CB7972" w:rsidRPr="006227FE" w:rsidRDefault="006227FE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6. უ</w:t>
      </w:r>
      <w:r w:rsidR="00CB7972">
        <w:rPr>
          <w:rFonts w:ascii="Sylfaen" w:hAnsi="Sylfaen" w:cs="Sylfaen"/>
          <w:sz w:val="22"/>
          <w:szCs w:val="22"/>
          <w:lang w:val="ka-GE"/>
        </w:rPr>
        <w:t>ცხოელ სტუდენტს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ტერიტორიაზე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შემოსვლისას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შინაგან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საქმეთა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საპატრულო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პოლიციის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დეპარტამენტი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ს</w:t>
      </w:r>
      <w:r w:rsidR="00CB7972" w:rsidRPr="00CB7972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პასუხისმგებელი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,</w:t>
      </w:r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უფლებამოსილების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,</w:t>
      </w:r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სასაზღვრო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გამტარ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პუნქტში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მოწმებს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უცხოელის მიერ სადაზღვევო პოლისის ფლობას.</w:t>
      </w:r>
    </w:p>
    <w:p w14:paraId="44362B8E" w14:textId="77777777" w:rsidR="00CB7972" w:rsidRPr="00CB7972" w:rsidRDefault="0030565B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7</w:t>
      </w:r>
      <w:r w:rsidR="006227FE">
        <w:rPr>
          <w:rFonts w:ascii="Sylfaen" w:hAnsi="Sylfaen" w:cs="Sylfaen"/>
          <w:sz w:val="22"/>
          <w:szCs w:val="22"/>
          <w:lang w:val="ka-GE"/>
        </w:rPr>
        <w:t xml:space="preserve">. თუ პირი უკვე ფლობს ჯანმრთელობისა და უბედური შემთხვევის სადაზღვევო პოლისს იგი უნდა </w:t>
      </w:r>
      <w:r w:rsidR="006227FE" w:rsidRPr="0030565B">
        <w:rPr>
          <w:rFonts w:ascii="Sylfaen" w:hAnsi="Sylfaen" w:cs="Sylfaen"/>
          <w:sz w:val="22"/>
          <w:szCs w:val="22"/>
          <w:lang w:val="ka-GE"/>
        </w:rPr>
        <w:t xml:space="preserve">შეესაბამებოდეს წინამდებარე დადგენილების პირობებს, ხოლო </w:t>
      </w:r>
      <w:r w:rsidR="00CB7972" w:rsidRPr="0030565B">
        <w:rPr>
          <w:rFonts w:ascii="Sylfaen" w:hAnsi="Sylfaen" w:cs="Sylfaen"/>
          <w:sz w:val="22"/>
          <w:szCs w:val="22"/>
          <w:lang w:val="ka-GE"/>
        </w:rPr>
        <w:t xml:space="preserve">შეუსაბამობის შემთხვევაში, </w:t>
      </w:r>
      <w:r w:rsidR="006227FE" w:rsidRPr="0030565B">
        <w:rPr>
          <w:rFonts w:ascii="Sylfaen" w:hAnsi="Sylfaen" w:cs="Sylfaen"/>
          <w:sz w:val="22"/>
          <w:szCs w:val="22"/>
          <w:lang w:val="ka-GE"/>
        </w:rPr>
        <w:t xml:space="preserve">- </w:t>
      </w:r>
      <w:r w:rsidR="00CB7972" w:rsidRPr="0030565B">
        <w:rPr>
          <w:rFonts w:ascii="Sylfaen" w:hAnsi="Sylfaen" w:cs="Sylfaen"/>
          <w:sz w:val="22"/>
          <w:szCs w:val="22"/>
          <w:lang w:val="ka-GE"/>
        </w:rPr>
        <w:t>დამატებით შეიძინოს ჯანმრთელობისა და უბედური შემთხვევის დაზღვევა საჭირო მოცულობით.</w:t>
      </w:r>
    </w:p>
    <w:p w14:paraId="6D31C358" w14:textId="77777777" w:rsidR="006227FE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9.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საგანმანათლებლო დაწესებულება</w:t>
      </w:r>
      <w:r>
        <w:rPr>
          <w:rFonts w:ascii="Sylfaen" w:hAnsi="Sylfaen" w:cs="Sylfaen"/>
          <w:sz w:val="22"/>
          <w:szCs w:val="22"/>
          <w:lang w:val="ka-GE"/>
        </w:rPr>
        <w:t>: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2920023A" w14:textId="3D2D742D" w:rsidR="006227FE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ა)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ვალდებულია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სასწავლო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პროცესში </w:t>
      </w:r>
      <w:r>
        <w:rPr>
          <w:rFonts w:ascii="Sylfaen" w:hAnsi="Sylfaen" w:cs="Sylfaen"/>
          <w:sz w:val="22"/>
          <w:szCs w:val="22"/>
          <w:lang w:val="ka-GE"/>
        </w:rPr>
        <w:t xml:space="preserve">არ დაუშვას ის უცხოელი </w:t>
      </w:r>
      <w:r w:rsidR="0030565B">
        <w:rPr>
          <w:rFonts w:ascii="Sylfaen" w:hAnsi="Sylfaen" w:cs="Sylfaen"/>
          <w:sz w:val="22"/>
          <w:szCs w:val="22"/>
          <w:lang w:val="ka-GE"/>
        </w:rPr>
        <w:t>სტუდენტ</w:t>
      </w:r>
      <w:r>
        <w:rPr>
          <w:rFonts w:ascii="Sylfaen" w:hAnsi="Sylfaen" w:cs="Sylfaen"/>
          <w:sz w:val="22"/>
          <w:szCs w:val="22"/>
          <w:lang w:val="ka-GE"/>
        </w:rPr>
        <w:t>ი, რომ</w:t>
      </w:r>
      <w:r w:rsidR="0030565B">
        <w:rPr>
          <w:rFonts w:ascii="Sylfaen" w:hAnsi="Sylfaen" w:cs="Sylfaen"/>
          <w:sz w:val="22"/>
          <w:szCs w:val="22"/>
          <w:lang w:val="ka-GE"/>
        </w:rPr>
        <w:t>ელ</w:t>
      </w:r>
      <w:r>
        <w:rPr>
          <w:rFonts w:ascii="Sylfaen" w:hAnsi="Sylfaen" w:cs="Sylfaen"/>
          <w:sz w:val="22"/>
          <w:szCs w:val="22"/>
          <w:lang w:val="ka-GE"/>
        </w:rPr>
        <w:t xml:space="preserve">იც </w:t>
      </w:r>
      <w:r w:rsidR="00AB21D6">
        <w:rPr>
          <w:rFonts w:ascii="Sylfaen" w:hAnsi="Sylfaen" w:cs="Sylfaen"/>
          <w:sz w:val="22"/>
          <w:szCs w:val="22"/>
          <w:lang w:val="ka-GE"/>
        </w:rPr>
        <w:t xml:space="preserve">იმყოფება ქვეყნის ტერიტორიაზე და </w:t>
      </w:r>
      <w:r>
        <w:rPr>
          <w:rFonts w:ascii="Sylfaen" w:hAnsi="Sylfaen" w:cs="Sylfaen"/>
          <w:sz w:val="22"/>
          <w:szCs w:val="22"/>
          <w:lang w:val="ka-GE"/>
        </w:rPr>
        <w:t>არ ფლობ</w:t>
      </w:r>
      <w:r w:rsidR="0030565B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წინამდებარე მუხლით დადგენილ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ჯანმრთელობისა და უბედური შემთხვევის </w:t>
      </w:r>
      <w:r>
        <w:rPr>
          <w:rFonts w:ascii="Sylfaen" w:hAnsi="Sylfaen" w:cs="Sylfaen"/>
          <w:sz w:val="22"/>
          <w:szCs w:val="22"/>
          <w:lang w:val="ka-GE"/>
        </w:rPr>
        <w:t>სა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დაზღვევ</w:t>
      </w:r>
      <w:r>
        <w:rPr>
          <w:rFonts w:ascii="Sylfaen" w:hAnsi="Sylfaen" w:cs="Sylfaen"/>
          <w:sz w:val="22"/>
          <w:szCs w:val="22"/>
          <w:lang w:val="ka-GE"/>
        </w:rPr>
        <w:t xml:space="preserve">ო პოლისს. </w:t>
      </w:r>
    </w:p>
    <w:p w14:paraId="4C023D44" w14:textId="77777777" w:rsidR="00CB7972" w:rsidRPr="001B247A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ბ) </w:t>
      </w:r>
      <w:r w:rsidRPr="00CB7972">
        <w:rPr>
          <w:rFonts w:ascii="Sylfaen" w:hAnsi="Sylfaen" w:cs="Sylfaen"/>
          <w:sz w:val="22"/>
          <w:szCs w:val="22"/>
          <w:lang w:val="ka-GE"/>
        </w:rPr>
        <w:t>ვალდებულია</w:t>
      </w:r>
      <w:r>
        <w:rPr>
          <w:rFonts w:ascii="Sylfaen" w:hAnsi="Sylfaen" w:cs="Sylfaen"/>
          <w:sz w:val="22"/>
          <w:szCs w:val="22"/>
          <w:lang w:val="ka-GE"/>
        </w:rPr>
        <w:t xml:space="preserve"> აღრიცხოს უცხოელი სტუდენტები, რომლებიც გადიან სწავლებას აღნიშნულ დაწესებულებაში (გარდა დისტანციური სწავლებისა) და გადასცე</w:t>
      </w:r>
      <w:r w:rsidR="0030565B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შესაბამისი მონაცემები საქართველოს </w:t>
      </w:r>
      <w:r w:rsidRPr="001B247A">
        <w:rPr>
          <w:rFonts w:ascii="Sylfaen" w:hAnsi="Sylfaen" w:cs="Sylfaen"/>
          <w:sz w:val="22"/>
          <w:szCs w:val="22"/>
          <w:lang w:val="ka-GE"/>
        </w:rPr>
        <w:t xml:space="preserve">განათლების, მეცნიერების, კულტურისა და სპორტის სამინისტროს. </w:t>
      </w:r>
    </w:p>
    <w:p w14:paraId="0CF53D83" w14:textId="77777777" w:rsidR="00CB7972" w:rsidRPr="001B247A" w:rsidRDefault="006227FE" w:rsidP="0030565B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1B247A">
        <w:rPr>
          <w:rFonts w:ascii="Sylfaen" w:hAnsi="Sylfaen" w:cs="Sylfaen"/>
          <w:sz w:val="22"/>
          <w:szCs w:val="22"/>
          <w:lang w:val="ka-GE"/>
        </w:rPr>
        <w:t xml:space="preserve">გ) უფლებამოსილია </w:t>
      </w:r>
      <w:r w:rsidR="0030565B" w:rsidRPr="001B247A">
        <w:rPr>
          <w:rFonts w:ascii="Sylfaen" w:hAnsi="Sylfaen" w:cs="Sylfaen"/>
          <w:sz w:val="22"/>
          <w:szCs w:val="22"/>
          <w:lang w:val="ka-GE"/>
        </w:rPr>
        <w:t>უცხოელი</w:t>
      </w:r>
      <w:r w:rsidR="00CB7972" w:rsidRPr="001B247A">
        <w:rPr>
          <w:rFonts w:ascii="Sylfaen" w:hAnsi="Sylfaen" w:cs="Sylfaen"/>
          <w:sz w:val="22"/>
          <w:szCs w:val="22"/>
          <w:lang w:val="ka-GE"/>
        </w:rPr>
        <w:t xml:space="preserve"> სტუდენტის მიერ ჯანმრთელობისა და უბედური შემთხვევის დაზღვევის არ ფლობის შემთხვევაში</w:t>
      </w:r>
      <w:r w:rsidR="0030565B" w:rsidRPr="001B247A">
        <w:rPr>
          <w:rFonts w:ascii="Sylfaen" w:hAnsi="Sylfaen" w:cs="Sylfaen"/>
          <w:sz w:val="22"/>
          <w:szCs w:val="22"/>
          <w:lang w:val="ka-GE"/>
        </w:rPr>
        <w:t xml:space="preserve"> სტუდენტს</w:t>
      </w:r>
      <w:r w:rsidR="00CB7972" w:rsidRPr="001B247A">
        <w:rPr>
          <w:rFonts w:ascii="Sylfaen" w:hAnsi="Sylfaen" w:cs="Sylfaen"/>
          <w:sz w:val="22"/>
          <w:szCs w:val="22"/>
          <w:lang w:val="ka-GE"/>
        </w:rPr>
        <w:t xml:space="preserve"> შეუჩეროს სტუდენტ</w:t>
      </w:r>
      <w:r w:rsidR="00600760" w:rsidRPr="001B247A">
        <w:rPr>
          <w:rFonts w:ascii="Sylfaen" w:hAnsi="Sylfaen" w:cs="Sylfaen"/>
          <w:sz w:val="22"/>
          <w:szCs w:val="22"/>
          <w:lang w:val="ka-GE"/>
        </w:rPr>
        <w:t>ის</w:t>
      </w:r>
      <w:r w:rsidR="00CB7972" w:rsidRPr="001B247A">
        <w:rPr>
          <w:rFonts w:ascii="Sylfaen" w:hAnsi="Sylfaen" w:cs="Sylfaen"/>
          <w:sz w:val="22"/>
          <w:szCs w:val="22"/>
          <w:lang w:val="ka-GE"/>
        </w:rPr>
        <w:t xml:space="preserve"> სტატუსი</w:t>
      </w:r>
      <w:r w:rsidR="0030565B" w:rsidRPr="001B247A">
        <w:rPr>
          <w:rFonts w:ascii="Sylfaen" w:hAnsi="Sylfaen" w:cs="Sylfaen"/>
          <w:sz w:val="22"/>
          <w:szCs w:val="22"/>
          <w:lang w:val="ka-GE"/>
        </w:rPr>
        <w:t>.</w:t>
      </w:r>
    </w:p>
    <w:p w14:paraId="37457BF8" w14:textId="73538680" w:rsidR="0030565B" w:rsidRDefault="0030565B" w:rsidP="00E45934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1B247A">
        <w:rPr>
          <w:rFonts w:ascii="Sylfaen" w:hAnsi="Sylfaen" w:cs="Sylfaen"/>
          <w:sz w:val="22"/>
          <w:szCs w:val="22"/>
          <w:lang w:val="ka-GE"/>
        </w:rPr>
        <w:t xml:space="preserve">დ) </w:t>
      </w:r>
      <w:r w:rsidR="00E45934" w:rsidRPr="001B247A">
        <w:rPr>
          <w:rFonts w:ascii="Sylfaen" w:eastAsia="Times New Roman" w:hAnsi="Sylfaen" w:cs="Sylfaen"/>
          <w:sz w:val="22"/>
          <w:szCs w:val="22"/>
          <w:lang w:val="ka-GE"/>
        </w:rPr>
        <w:t>საქართველო</w:t>
      </w:r>
      <w:r w:rsidR="00E45934" w:rsidRPr="001B247A">
        <w:rPr>
          <w:rFonts w:ascii="Sylfaen" w:eastAsia="Times New Roman" w:hAnsi="Sylfaen"/>
          <w:sz w:val="22"/>
          <w:szCs w:val="22"/>
          <w:lang w:val="ka-GE"/>
        </w:rPr>
        <w:t xml:space="preserve">ში უმაღლეს და პროფესიული საგანმანათლებლო დაწესებულება </w:t>
      </w:r>
      <w:r w:rsidR="00E45934" w:rsidRPr="001B247A">
        <w:rPr>
          <w:rFonts w:ascii="Sylfaen" w:hAnsi="Sylfaen" w:cs="Sylfaen"/>
          <w:sz w:val="22"/>
          <w:szCs w:val="22"/>
          <w:lang w:val="ka-GE"/>
        </w:rPr>
        <w:t xml:space="preserve"> შიდა მარეგულირებელ აქტში ასახოს აღნიშნულო დადგენილებით, სტუდენტისათვის სავალდებულო დაზღვევა ვალდებულება.</w:t>
      </w:r>
      <w:r w:rsidR="00E45934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7FB1A777" w14:textId="77777777" w:rsidR="0030565B" w:rsidRDefault="0030565B" w:rsidP="00600760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commentRangeStart w:id="6"/>
      <w:r>
        <w:rPr>
          <w:rFonts w:ascii="Sylfaen" w:hAnsi="Sylfaen" w:cs="Sylfaen"/>
          <w:sz w:val="22"/>
          <w:szCs w:val="22"/>
          <w:lang w:val="ka-GE"/>
        </w:rPr>
        <w:t xml:space="preserve">10.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 ამ მუხლით განსაზღვრული ღონისძიებების შესრულების მიზნით, </w:t>
      </w:r>
      <w:r>
        <w:rPr>
          <w:rFonts w:ascii="Sylfaen" w:hAnsi="Sylfaen" w:cs="Sylfaen"/>
          <w:sz w:val="22"/>
          <w:szCs w:val="22"/>
          <w:lang w:val="ka-GE"/>
        </w:rPr>
        <w:t xml:space="preserve">საგანმანათლებლო დაწესებულებებს წინასწარ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მიეცეთ უფლება, </w:t>
      </w:r>
      <w:r w:rsidR="00600760">
        <w:rPr>
          <w:rFonts w:ascii="Sylfaen" w:hAnsi="Sylfaen" w:cs="Sylfaen"/>
          <w:sz w:val="22"/>
          <w:szCs w:val="22"/>
          <w:lang w:val="ka-GE"/>
        </w:rPr>
        <w:t xml:space="preserve">შესაბამისი </w:t>
      </w:r>
      <w:r w:rsidRPr="0030565B">
        <w:rPr>
          <w:rFonts w:ascii="Sylfaen" w:hAnsi="Sylfaen" w:cs="Sylfaen"/>
          <w:sz w:val="22"/>
          <w:szCs w:val="22"/>
          <w:lang w:val="ka-GE"/>
        </w:rPr>
        <w:t>მომსახურებ</w:t>
      </w:r>
      <w:r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Pr="0030565B">
        <w:rPr>
          <w:rFonts w:ascii="Sylfaen" w:hAnsi="Sylfaen" w:cs="Sylfaen"/>
          <w:sz w:val="22"/>
          <w:szCs w:val="22"/>
          <w:lang w:val="ka-GE"/>
        </w:rPr>
        <w:t>შესყიდვები განახორციელონ გადაუდებელი აუცილებლობით ან/და  „სახელმწიფო შესყიდვების შესახებ“ საქართველოს კანონის 10​</w:t>
      </w:r>
      <w:r w:rsidRPr="0030565B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 მუხლის მე-3 პუნქტის „დ“ ქვეპუნქტის შესაბამისად, გამარტივებული შესყიდვის საშუალებით განხორციელების შესახებ სსიპ – სახელმწიფო </w:t>
      </w:r>
      <w:r w:rsidRPr="0030565B">
        <w:rPr>
          <w:rFonts w:ascii="Sylfaen" w:hAnsi="Sylfaen" w:cs="Sylfaen"/>
          <w:sz w:val="22"/>
          <w:szCs w:val="22"/>
          <w:lang w:val="ka-GE"/>
        </w:rPr>
        <w:lastRenderedPageBreak/>
        <w:t>შესყიდვების სააგენტოს თანხმობით</w:t>
      </w:r>
      <w:r>
        <w:rPr>
          <w:rFonts w:ascii="Sylfaen" w:hAnsi="Sylfaen" w:cs="Sylfaen"/>
          <w:sz w:val="22"/>
          <w:szCs w:val="22"/>
          <w:lang w:val="ka-GE"/>
        </w:rPr>
        <w:t xml:space="preserve"> (საქართველოს მთავრობასთან დამატებითი შეთანხმების გარეშე)</w:t>
      </w:r>
      <w:r w:rsidR="00600760">
        <w:rPr>
          <w:rFonts w:ascii="Sylfaen" w:hAnsi="Sylfaen" w:cs="Sylfaen"/>
          <w:sz w:val="22"/>
          <w:szCs w:val="22"/>
          <w:lang w:val="ka-GE"/>
        </w:rPr>
        <w:t xml:space="preserve">. </w:t>
      </w:r>
      <w:commentRangeEnd w:id="6"/>
      <w:r w:rsidR="00600760">
        <w:rPr>
          <w:rStyle w:val="CommentReference"/>
        </w:rPr>
        <w:commentReference w:id="6"/>
      </w:r>
    </w:p>
    <w:p w14:paraId="5D728048" w14:textId="77777777" w:rsidR="0030565B" w:rsidRPr="006227FE" w:rsidRDefault="0030565B" w:rsidP="00600760">
      <w:pPr>
        <w:pStyle w:val="NormalWeb"/>
        <w:spacing w:before="0" w:beforeAutospacing="0" w:after="0" w:afterAutospacing="0" w:line="360" w:lineRule="auto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11. ამ მუხლით გათვალისწინებული წესების დარღვევისთვის პასუხისმგ</w:t>
      </w:r>
      <w:r w:rsidR="006B7DBA">
        <w:rPr>
          <w:rFonts w:ascii="Sylfaen" w:hAnsi="Sylfaen" w:cs="Sylfaen"/>
          <w:sz w:val="22"/>
          <w:szCs w:val="22"/>
          <w:lang w:val="ka-GE"/>
        </w:rPr>
        <w:t>ე</w:t>
      </w:r>
      <w:r>
        <w:rPr>
          <w:rFonts w:ascii="Sylfaen" w:hAnsi="Sylfaen" w:cs="Sylfaen"/>
          <w:sz w:val="22"/>
          <w:szCs w:val="22"/>
          <w:lang w:val="ka-GE"/>
        </w:rPr>
        <w:t>ბლობა ეკისრება საგანმანათლებლო დაწესებულებას.</w:t>
      </w:r>
      <w:bookmarkStart w:id="7" w:name="_GoBack"/>
      <w:bookmarkEnd w:id="7"/>
    </w:p>
    <w:sectPr w:rsidR="0030565B" w:rsidRPr="00622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Natia Khmaladze" w:date="2020-08-13T18:46:00Z" w:initials="NK">
    <w:p w14:paraId="2AF33FB9" w14:textId="77777777" w:rsidR="00600760" w:rsidRDefault="006007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6B7DBA">
        <w:rPr>
          <w:rFonts w:ascii="Sylfaen" w:hAnsi="Sylfaen"/>
          <w:color w:val="FF0000"/>
          <w:lang w:val="ka-GE"/>
        </w:rPr>
        <w:t xml:space="preserve">ამის ნაცვლად შესაძლებელია დაიწეროს ასეთი რამ: </w:t>
      </w:r>
    </w:p>
    <w:p w14:paraId="50E06FD4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4D2EF244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1D10FF8F" w14:textId="77777777" w:rsidR="00600760" w:rsidRDefault="0060076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მუხლით გათვალისწინებული პირობები მიჩნეულ იქნეს სადაზღვევო ვაუჩერის პირობებად</w:t>
      </w:r>
      <w:r w:rsidR="006B7DBA">
        <w:rPr>
          <w:rFonts w:ascii="Sylfaen" w:hAnsi="Sylfaen"/>
          <w:lang w:val="ka-GE"/>
        </w:rPr>
        <w:t xml:space="preserve">. </w:t>
      </w:r>
    </w:p>
    <w:p w14:paraId="3028D729" w14:textId="77777777" w:rsidR="00600760" w:rsidRDefault="00600760" w:rsidP="00600760">
      <w:pPr>
        <w:pStyle w:val="abzacixml"/>
        <w:rPr>
          <w:rFonts w:asciiTheme="minorHAnsi" w:hAnsiTheme="minorHAnsi"/>
          <w:lang w:val="ka-GE"/>
        </w:rPr>
      </w:pP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განაღდება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განაღდებასთან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ოპერაციები</w:t>
      </w:r>
      <w:proofErr w:type="spellEnd"/>
      <w:r w:rsidR="006B7DBA">
        <w:rPr>
          <w:rFonts w:ascii="Sylfaen" w:hAnsi="Sylfaen" w:cs="Sylfaen"/>
          <w:lang w:val="ka-GE"/>
        </w:rPr>
        <w:t xml:space="preserve"> (მათ შორის, პრემიის გადახდა)</w:t>
      </w:r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შესყიდვა</w:t>
      </w:r>
      <w:proofErr w:type="spellEnd"/>
      <w:r>
        <w:t>.</w:t>
      </w:r>
    </w:p>
    <w:p w14:paraId="29D2FAF1" w14:textId="77777777" w:rsidR="006B7DBA" w:rsidRPr="006B7DBA" w:rsidRDefault="006B7DBA" w:rsidP="006B7DBA">
      <w:pPr>
        <w:pStyle w:val="CommentText"/>
        <w:rPr>
          <w:rFonts w:asciiTheme="minorHAnsi" w:hAnsiTheme="minorHAnsi"/>
          <w:lang w:val="ka-GE"/>
        </w:rPr>
      </w:pPr>
      <w:proofErr w:type="spellStart"/>
      <w:r>
        <w:rPr>
          <w:rFonts w:ascii="Sylfaen" w:hAnsi="Sylfaen" w:cs="Sylfaen"/>
        </w:rPr>
        <w:t>აუჩერის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სხვა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მიმღები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გამოხატვის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დამატებითი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) </w:t>
      </w:r>
      <w:r>
        <w:rPr>
          <w:rFonts w:ascii="Sylfaen" w:hAnsi="Sylfaen"/>
          <w:lang w:val="ka-GE"/>
        </w:rPr>
        <w:t xml:space="preserve">განისაზღვროს სადაზღვევო კომპანიასა და დამზღვევს შორის გაფორმებული ხელშეკრულების შესაბამისად. </w:t>
      </w:r>
    </w:p>
    <w:p w14:paraId="1DF1A820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5ACB8C6B" w14:textId="77777777" w:rsidR="006B7DBA" w:rsidRPr="00600760" w:rsidRDefault="006B7DB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იხ. ჯანმრთელობის დაცვის შესახებ კანონის მე-19 მუხლი და შესყიდვების კანონი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F4B152" w15:done="0"/>
  <w15:commentEx w15:paraId="544385AF" w15:done="0"/>
  <w15:commentEx w15:paraId="3D6C5DD2" w15:done="0"/>
  <w15:commentEx w15:paraId="394D51FF" w15:done="0"/>
  <w15:commentEx w15:paraId="01581391" w15:done="0"/>
  <w15:commentEx w15:paraId="5ACB8C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F41"/>
    <w:multiLevelType w:val="hybridMultilevel"/>
    <w:tmpl w:val="B0960AC0"/>
    <w:lvl w:ilvl="0" w:tplc="4E36EE54">
      <w:start w:val="1"/>
      <w:numFmt w:val="decimal"/>
      <w:lvlText w:val="%1."/>
      <w:lvlJc w:val="left"/>
      <w:pPr>
        <w:ind w:left="82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75100"/>
    <w:multiLevelType w:val="multilevel"/>
    <w:tmpl w:val="8E5AB2E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">
    <w:nsid w:val="4B5D02EB"/>
    <w:multiLevelType w:val="hybridMultilevel"/>
    <w:tmpl w:val="8FF07900"/>
    <w:lvl w:ilvl="0" w:tplc="B2A04C6E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57C97"/>
    <w:multiLevelType w:val="hybridMultilevel"/>
    <w:tmpl w:val="C08674BC"/>
    <w:lvl w:ilvl="0" w:tplc="60AE87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72"/>
    <w:rsid w:val="001B247A"/>
    <w:rsid w:val="0030565B"/>
    <w:rsid w:val="00600760"/>
    <w:rsid w:val="006227FE"/>
    <w:rsid w:val="006B7DBA"/>
    <w:rsid w:val="006B7F20"/>
    <w:rsid w:val="008320AF"/>
    <w:rsid w:val="00AB21D6"/>
    <w:rsid w:val="00CB7972"/>
    <w:rsid w:val="00E17E9C"/>
    <w:rsid w:val="00E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6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2020-08-14T10:16:00Z</dcterms:created>
  <dcterms:modified xsi:type="dcterms:W3CDTF">2020-08-14T10:16:00Z</dcterms:modified>
</cp:coreProperties>
</file>